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A39" w:rsidRDefault="00DE2A39" w:rsidP="00DE2A39">
      <w:pPr>
        <w:tabs>
          <w:tab w:val="left" w:pos="3645"/>
          <w:tab w:val="center" w:pos="4513"/>
        </w:tabs>
        <w:jc w:val="center"/>
        <w:rPr>
          <w:rFonts w:ascii="Times New Roman" w:hAnsi="Times New Roman" w:cs="Times New Roman"/>
          <w:sz w:val="24"/>
          <w:szCs w:val="24"/>
        </w:rPr>
      </w:pPr>
    </w:p>
    <w:p w:rsidR="00DE2A39" w:rsidRDefault="00DE2A39" w:rsidP="00DE2A39">
      <w:pPr>
        <w:tabs>
          <w:tab w:val="left" w:pos="3645"/>
          <w:tab w:val="center" w:pos="4513"/>
        </w:tabs>
        <w:jc w:val="center"/>
        <w:rPr>
          <w:rFonts w:ascii="Times New Roman" w:hAnsi="Times New Roman" w:cs="Times New Roman"/>
          <w:sz w:val="24"/>
          <w:szCs w:val="24"/>
        </w:rPr>
      </w:pPr>
    </w:p>
    <w:p w:rsidR="00DE2A39" w:rsidRDefault="00DE2A39" w:rsidP="00DE2A39">
      <w:pPr>
        <w:tabs>
          <w:tab w:val="left" w:pos="3645"/>
          <w:tab w:val="center" w:pos="4513"/>
        </w:tabs>
        <w:jc w:val="center"/>
        <w:rPr>
          <w:rFonts w:ascii="Times New Roman" w:hAnsi="Times New Roman" w:cs="Times New Roman"/>
          <w:sz w:val="24"/>
          <w:szCs w:val="24"/>
        </w:rPr>
      </w:pPr>
    </w:p>
    <w:p w:rsidR="00DE2A39" w:rsidRDefault="00DE2A39" w:rsidP="00DE2A39">
      <w:pPr>
        <w:tabs>
          <w:tab w:val="left" w:pos="3645"/>
          <w:tab w:val="center" w:pos="4513"/>
        </w:tabs>
        <w:jc w:val="center"/>
        <w:rPr>
          <w:rFonts w:ascii="Times New Roman" w:hAnsi="Times New Roman" w:cs="Times New Roman"/>
          <w:sz w:val="24"/>
          <w:szCs w:val="24"/>
        </w:rPr>
      </w:pPr>
    </w:p>
    <w:p w:rsidR="00DE2A39" w:rsidRDefault="00DE2A39" w:rsidP="00DE2A39">
      <w:pPr>
        <w:tabs>
          <w:tab w:val="left" w:pos="3645"/>
          <w:tab w:val="center" w:pos="4513"/>
        </w:tabs>
        <w:jc w:val="center"/>
        <w:rPr>
          <w:rFonts w:ascii="Times New Roman" w:hAnsi="Times New Roman" w:cs="Times New Roman"/>
          <w:sz w:val="24"/>
          <w:szCs w:val="24"/>
        </w:rPr>
      </w:pPr>
    </w:p>
    <w:p w:rsidR="00DE2A39" w:rsidRDefault="00DE2A39" w:rsidP="00DE2A39">
      <w:pPr>
        <w:tabs>
          <w:tab w:val="left" w:pos="3645"/>
          <w:tab w:val="center" w:pos="4513"/>
        </w:tabs>
        <w:jc w:val="center"/>
        <w:rPr>
          <w:rFonts w:ascii="Times New Roman" w:hAnsi="Times New Roman" w:cs="Times New Roman"/>
          <w:sz w:val="24"/>
          <w:szCs w:val="24"/>
        </w:rPr>
      </w:pPr>
    </w:p>
    <w:p w:rsidR="008E476A" w:rsidRPr="00DE2A39" w:rsidRDefault="00E25C24" w:rsidP="00DE2A39">
      <w:pPr>
        <w:tabs>
          <w:tab w:val="left" w:pos="3645"/>
          <w:tab w:val="center" w:pos="4513"/>
        </w:tabs>
        <w:jc w:val="center"/>
        <w:rPr>
          <w:rFonts w:ascii="Times New Roman" w:hAnsi="Times New Roman" w:cs="Times New Roman"/>
          <w:sz w:val="24"/>
          <w:szCs w:val="24"/>
        </w:rPr>
      </w:pPr>
      <w:r w:rsidRPr="00DE2A39">
        <w:rPr>
          <w:rFonts w:ascii="Times New Roman" w:hAnsi="Times New Roman" w:cs="Times New Roman"/>
          <w:sz w:val="24"/>
          <w:szCs w:val="24"/>
        </w:rPr>
        <w:t>Student’s Name</w:t>
      </w:r>
    </w:p>
    <w:p w:rsidR="008E476A" w:rsidRPr="00DE2A39" w:rsidRDefault="00E25C24" w:rsidP="00DE2A39">
      <w:pPr>
        <w:jc w:val="center"/>
        <w:rPr>
          <w:rFonts w:ascii="Times New Roman" w:hAnsi="Times New Roman" w:cs="Times New Roman"/>
          <w:sz w:val="24"/>
          <w:szCs w:val="24"/>
        </w:rPr>
      </w:pPr>
      <w:r w:rsidRPr="00DE2A39">
        <w:rPr>
          <w:rFonts w:ascii="Times New Roman" w:hAnsi="Times New Roman" w:cs="Times New Roman"/>
          <w:sz w:val="24"/>
          <w:szCs w:val="24"/>
        </w:rPr>
        <w:t>Institutional Affiliation</w:t>
      </w:r>
    </w:p>
    <w:p w:rsidR="008E476A" w:rsidRPr="00DE2A39" w:rsidRDefault="00E25C24" w:rsidP="00DE2A39">
      <w:pPr>
        <w:jc w:val="center"/>
        <w:rPr>
          <w:rFonts w:ascii="Times New Roman" w:hAnsi="Times New Roman" w:cs="Times New Roman"/>
          <w:sz w:val="24"/>
          <w:szCs w:val="24"/>
        </w:rPr>
      </w:pPr>
      <w:r w:rsidRPr="00DE2A39">
        <w:rPr>
          <w:rFonts w:ascii="Times New Roman" w:hAnsi="Times New Roman" w:cs="Times New Roman"/>
          <w:sz w:val="24"/>
          <w:szCs w:val="24"/>
        </w:rPr>
        <w:t>Course Name</w:t>
      </w:r>
    </w:p>
    <w:p w:rsidR="008E476A" w:rsidRPr="00DE2A39" w:rsidRDefault="00E25C24" w:rsidP="00DE2A39">
      <w:pPr>
        <w:jc w:val="center"/>
        <w:rPr>
          <w:rFonts w:ascii="Times New Roman" w:hAnsi="Times New Roman" w:cs="Times New Roman"/>
          <w:sz w:val="24"/>
          <w:szCs w:val="24"/>
        </w:rPr>
      </w:pPr>
      <w:r w:rsidRPr="00DE2A39">
        <w:rPr>
          <w:rFonts w:ascii="Times New Roman" w:hAnsi="Times New Roman" w:cs="Times New Roman"/>
          <w:sz w:val="24"/>
          <w:szCs w:val="24"/>
        </w:rPr>
        <w:t>Instructor’s Name</w:t>
      </w:r>
    </w:p>
    <w:p w:rsidR="008E476A" w:rsidRPr="00DE2A39" w:rsidRDefault="00E25C24" w:rsidP="00DE2A39">
      <w:pPr>
        <w:jc w:val="center"/>
        <w:rPr>
          <w:rFonts w:ascii="Times New Roman" w:hAnsi="Times New Roman" w:cs="Times New Roman"/>
          <w:sz w:val="24"/>
          <w:szCs w:val="24"/>
        </w:rPr>
      </w:pPr>
      <w:r w:rsidRPr="00DE2A39">
        <w:rPr>
          <w:rFonts w:ascii="Times New Roman" w:hAnsi="Times New Roman" w:cs="Times New Roman"/>
          <w:sz w:val="24"/>
          <w:szCs w:val="24"/>
        </w:rPr>
        <w:t>Date</w:t>
      </w:r>
    </w:p>
    <w:p w:rsidR="008E476A" w:rsidRPr="00DE2A39" w:rsidRDefault="00E25C24">
      <w:pPr>
        <w:rPr>
          <w:rFonts w:ascii="Times New Roman" w:hAnsi="Times New Roman" w:cs="Times New Roman"/>
          <w:sz w:val="24"/>
          <w:szCs w:val="24"/>
        </w:rPr>
      </w:pPr>
      <w:r w:rsidRPr="00DE2A39">
        <w:rPr>
          <w:rFonts w:ascii="Times New Roman" w:hAnsi="Times New Roman" w:cs="Times New Roman"/>
          <w:sz w:val="24"/>
          <w:szCs w:val="24"/>
        </w:rPr>
        <w:br w:type="page"/>
      </w:r>
    </w:p>
    <w:p w:rsidR="008E476A" w:rsidRPr="00DE2A39" w:rsidRDefault="00E25C24" w:rsidP="00DE2A39">
      <w:pPr>
        <w:spacing w:after="0"/>
        <w:contextualSpacing/>
        <w:jc w:val="center"/>
        <w:rPr>
          <w:rFonts w:ascii="Times New Roman" w:hAnsi="Times New Roman" w:cs="Times New Roman"/>
          <w:sz w:val="24"/>
          <w:szCs w:val="24"/>
        </w:rPr>
      </w:pPr>
      <w:r w:rsidRPr="00DE2A39">
        <w:rPr>
          <w:rFonts w:ascii="Times New Roman" w:hAnsi="Times New Roman" w:cs="Times New Roman"/>
          <w:sz w:val="24"/>
          <w:szCs w:val="24"/>
        </w:rPr>
        <w:lastRenderedPageBreak/>
        <w:t>DNA Transcription and protein synthesis</w:t>
      </w:r>
    </w:p>
    <w:p w:rsidR="008E476A" w:rsidRPr="00DE2A39" w:rsidRDefault="00E25C24" w:rsidP="00DE2A39">
      <w:pPr>
        <w:spacing w:after="0"/>
        <w:contextualSpacing/>
        <w:jc w:val="center"/>
        <w:rPr>
          <w:rFonts w:ascii="Times New Roman" w:hAnsi="Times New Roman" w:cs="Times New Roman"/>
          <w:b/>
          <w:sz w:val="24"/>
          <w:szCs w:val="24"/>
        </w:rPr>
      </w:pPr>
      <w:r w:rsidRPr="00DE2A39">
        <w:rPr>
          <w:rFonts w:ascii="Times New Roman" w:hAnsi="Times New Roman" w:cs="Times New Roman"/>
          <w:b/>
          <w:sz w:val="24"/>
          <w:szCs w:val="24"/>
        </w:rPr>
        <w:t>Introduction</w:t>
      </w:r>
    </w:p>
    <w:p w:rsidR="002F1C7F" w:rsidRPr="00DE2A39" w:rsidRDefault="00E25C24" w:rsidP="00DE2A39">
      <w:pPr>
        <w:spacing w:after="0"/>
        <w:ind w:firstLine="720"/>
        <w:contextualSpacing/>
        <w:rPr>
          <w:rFonts w:ascii="Times New Roman" w:hAnsi="Times New Roman" w:cs="Times New Roman"/>
          <w:sz w:val="24"/>
          <w:szCs w:val="24"/>
        </w:rPr>
      </w:pPr>
      <w:r w:rsidRPr="00DE2A39">
        <w:rPr>
          <w:rFonts w:ascii="Times New Roman" w:hAnsi="Times New Roman" w:cs="Times New Roman"/>
          <w:sz w:val="24"/>
          <w:szCs w:val="24"/>
        </w:rPr>
        <w:t>The location of a coding gene in a bacterium is now possible through computational processes of gene finding. These processes have made genetic mapping possible. Data</w:t>
      </w:r>
      <w:r w:rsidR="00634F41" w:rsidRPr="00DE2A39">
        <w:rPr>
          <w:rFonts w:ascii="Times New Roman" w:hAnsi="Times New Roman" w:cs="Times New Roman"/>
          <w:sz w:val="24"/>
          <w:szCs w:val="24"/>
        </w:rPr>
        <w:t xml:space="preserve"> from experiments</w:t>
      </w:r>
      <w:r w:rsidRPr="00DE2A39">
        <w:rPr>
          <w:rFonts w:ascii="Times New Roman" w:hAnsi="Times New Roman" w:cs="Times New Roman"/>
          <w:sz w:val="24"/>
          <w:szCs w:val="24"/>
        </w:rPr>
        <w:t xml:space="preserve"> </w:t>
      </w:r>
      <w:r w:rsidR="00634F41" w:rsidRPr="00DE2A39">
        <w:rPr>
          <w:rFonts w:ascii="Times New Roman" w:hAnsi="Times New Roman" w:cs="Times New Roman"/>
          <w:sz w:val="24"/>
          <w:szCs w:val="24"/>
        </w:rPr>
        <w:t>on</w:t>
      </w:r>
      <w:r w:rsidRPr="00DE2A39">
        <w:rPr>
          <w:rFonts w:ascii="Times New Roman" w:hAnsi="Times New Roman" w:cs="Times New Roman"/>
          <w:sz w:val="24"/>
          <w:szCs w:val="24"/>
        </w:rPr>
        <w:t xml:space="preserve"> homologous recombination rates of disparate genes can be compiled to</w:t>
      </w:r>
      <w:r w:rsidR="00634F41" w:rsidRPr="00DE2A39">
        <w:rPr>
          <w:rFonts w:ascii="Times New Roman" w:hAnsi="Times New Roman" w:cs="Times New Roman"/>
          <w:sz w:val="24"/>
          <w:szCs w:val="24"/>
        </w:rPr>
        <w:t xml:space="preserve"> predict genes' rough location with respect to others, hence genetic mapping. </w:t>
      </w:r>
    </w:p>
    <w:p w:rsidR="008E476A" w:rsidRPr="00DE2A39" w:rsidRDefault="00E25C24" w:rsidP="00DE2A39">
      <w:pPr>
        <w:spacing w:after="0"/>
        <w:ind w:firstLine="720"/>
        <w:contextualSpacing/>
        <w:jc w:val="center"/>
        <w:rPr>
          <w:rFonts w:ascii="Times New Roman" w:hAnsi="Times New Roman" w:cs="Times New Roman"/>
          <w:b/>
          <w:sz w:val="24"/>
          <w:szCs w:val="24"/>
        </w:rPr>
      </w:pPr>
      <w:r w:rsidRPr="00DE2A39">
        <w:rPr>
          <w:rFonts w:ascii="Times New Roman" w:hAnsi="Times New Roman" w:cs="Times New Roman"/>
          <w:b/>
          <w:sz w:val="24"/>
          <w:szCs w:val="24"/>
        </w:rPr>
        <w:t>The Transcription Process</w:t>
      </w:r>
    </w:p>
    <w:p w:rsidR="00634F41" w:rsidRPr="00DE2A39" w:rsidRDefault="00E25C24" w:rsidP="00DE2A39">
      <w:pPr>
        <w:spacing w:after="0"/>
        <w:ind w:firstLine="720"/>
        <w:contextualSpacing/>
        <w:rPr>
          <w:rFonts w:ascii="Times New Roman" w:hAnsi="Times New Roman" w:cs="Times New Roman"/>
          <w:sz w:val="24"/>
          <w:szCs w:val="24"/>
        </w:rPr>
      </w:pPr>
      <w:r w:rsidRPr="00DE2A39">
        <w:rPr>
          <w:rFonts w:ascii="Times New Roman" w:hAnsi="Times New Roman" w:cs="Times New Roman"/>
          <w:sz w:val="24"/>
          <w:szCs w:val="24"/>
        </w:rPr>
        <w:t xml:space="preserve">For DNA transcription to start, an initiator sequence is required. The initiator motif, abbreviated as </w:t>
      </w:r>
      <w:r w:rsidRPr="00DE2A39">
        <w:rPr>
          <w:rFonts w:ascii="Times New Roman" w:hAnsi="Times New Roman" w:cs="Times New Roman"/>
          <w:i/>
          <w:sz w:val="24"/>
          <w:szCs w:val="24"/>
        </w:rPr>
        <w:t xml:space="preserve">inr, </w:t>
      </w:r>
      <w:r w:rsidRPr="00DE2A39">
        <w:rPr>
          <w:rFonts w:ascii="Times New Roman" w:hAnsi="Times New Roman" w:cs="Times New Roman"/>
          <w:sz w:val="24"/>
          <w:szCs w:val="24"/>
        </w:rPr>
        <w:t>is located in</w:t>
      </w:r>
      <w:r w:rsidRPr="00DE2A39">
        <w:rPr>
          <w:rFonts w:ascii="Times New Roman" w:hAnsi="Times New Roman" w:cs="Times New Roman"/>
          <w:i/>
          <w:sz w:val="24"/>
          <w:szCs w:val="24"/>
        </w:rPr>
        <w:t xml:space="preserve"> </w:t>
      </w:r>
      <w:r w:rsidRPr="00DE2A39">
        <w:rPr>
          <w:rFonts w:ascii="Times New Roman" w:hAnsi="Times New Roman" w:cs="Times New Roman"/>
          <w:sz w:val="24"/>
          <w:szCs w:val="24"/>
        </w:rPr>
        <w:t xml:space="preserve">-6 bp upstream of the transcription start site and continues to around +45 bp downstream (Xi, H 2007). The </w:t>
      </w:r>
      <w:r w:rsidR="007650DA" w:rsidRPr="00DE2A39">
        <w:rPr>
          <w:rFonts w:ascii="Times New Roman" w:hAnsi="Times New Roman" w:cs="Times New Roman"/>
          <w:sz w:val="24"/>
          <w:szCs w:val="24"/>
        </w:rPr>
        <w:t>initiator motif (</w:t>
      </w:r>
      <w:r w:rsidR="007650DA" w:rsidRPr="00DE2A39">
        <w:rPr>
          <w:rFonts w:ascii="Times New Roman" w:hAnsi="Times New Roman" w:cs="Times New Roman"/>
          <w:i/>
          <w:sz w:val="24"/>
          <w:szCs w:val="24"/>
        </w:rPr>
        <w:t>trans</w:t>
      </w:r>
      <w:r w:rsidR="007650DA" w:rsidRPr="00DE2A39">
        <w:rPr>
          <w:rFonts w:ascii="Times New Roman" w:hAnsi="Times New Roman" w:cs="Times New Roman"/>
          <w:sz w:val="24"/>
          <w:szCs w:val="24"/>
        </w:rPr>
        <w:t xml:space="preserve">-acting factor) initially binds to the </w:t>
      </w:r>
      <w:r w:rsidR="007650DA" w:rsidRPr="00DE2A39">
        <w:rPr>
          <w:rFonts w:ascii="Times New Roman" w:hAnsi="Times New Roman" w:cs="Times New Roman"/>
          <w:i/>
          <w:sz w:val="24"/>
          <w:szCs w:val="24"/>
        </w:rPr>
        <w:t>cis-</w:t>
      </w:r>
      <w:r w:rsidR="007650DA" w:rsidRPr="00DE2A39">
        <w:rPr>
          <w:rFonts w:ascii="Times New Roman" w:hAnsi="Times New Roman" w:cs="Times New Roman"/>
          <w:sz w:val="24"/>
          <w:szCs w:val="24"/>
        </w:rPr>
        <w:t xml:space="preserve">acting DNA sequence to commence replication. Replication starts at that </w:t>
      </w:r>
      <w:r w:rsidR="007650DA" w:rsidRPr="00DE2A39">
        <w:rPr>
          <w:rFonts w:ascii="Times New Roman" w:hAnsi="Times New Roman" w:cs="Times New Roman"/>
          <w:i/>
          <w:sz w:val="24"/>
          <w:szCs w:val="24"/>
        </w:rPr>
        <w:t>cis-</w:t>
      </w:r>
      <w:r w:rsidR="007650DA" w:rsidRPr="00DE2A39">
        <w:rPr>
          <w:rFonts w:ascii="Times New Roman" w:hAnsi="Times New Roman" w:cs="Times New Roman"/>
          <w:sz w:val="24"/>
          <w:szCs w:val="24"/>
        </w:rPr>
        <w:t>acting DNA sequence (Geraldo, R 2003). These initiators can be multi-subunit complexes or single proteins.</w:t>
      </w:r>
    </w:p>
    <w:p w:rsidR="007650DA" w:rsidRPr="00DE2A39" w:rsidRDefault="00E25C24" w:rsidP="00DE2A39">
      <w:pPr>
        <w:spacing w:after="0"/>
        <w:ind w:firstLine="720"/>
        <w:contextualSpacing/>
        <w:rPr>
          <w:rFonts w:ascii="Times New Roman" w:hAnsi="Times New Roman" w:cs="Times New Roman"/>
          <w:sz w:val="24"/>
          <w:szCs w:val="24"/>
        </w:rPr>
      </w:pPr>
      <w:r w:rsidRPr="00DE2A39">
        <w:rPr>
          <w:rFonts w:ascii="Times New Roman" w:hAnsi="Times New Roman" w:cs="Times New Roman"/>
          <w:sz w:val="24"/>
          <w:szCs w:val="24"/>
        </w:rPr>
        <w:t>Replication begins with a start codon (mostly GUG and UUG for prokaryotes in contrast to AUG in eukaryotes</w:t>
      </w:r>
      <w:r w:rsidR="00002CBC" w:rsidRPr="00DE2A39">
        <w:rPr>
          <w:rFonts w:ascii="Times New Roman" w:hAnsi="Times New Roman" w:cs="Times New Roman"/>
          <w:sz w:val="24"/>
          <w:szCs w:val="24"/>
        </w:rPr>
        <w:t xml:space="preserve">) and ends with the stop codon. The GUG and UUG are also known as alternate codons and are translated as </w:t>
      </w:r>
      <w:r w:rsidR="00002CBC" w:rsidRPr="00DE2A39">
        <w:rPr>
          <w:rFonts w:ascii="Times New Roman" w:hAnsi="Times New Roman" w:cs="Times New Roman"/>
          <w:b/>
          <w:sz w:val="24"/>
          <w:szCs w:val="24"/>
        </w:rPr>
        <w:t>Met</w:t>
      </w:r>
      <w:r w:rsidR="00002CBC" w:rsidRPr="00DE2A39">
        <w:rPr>
          <w:rFonts w:ascii="Times New Roman" w:hAnsi="Times New Roman" w:cs="Times New Roman"/>
          <w:sz w:val="24"/>
          <w:szCs w:val="24"/>
        </w:rPr>
        <w:t xml:space="preserve"> at the beginning of a protein chain. Stop codons or chain termination codons end protein translation. The codons exist in the mRNA and are mostly UAG, UAA, and UGA, whose complementary DNA codons are TAG, TGA, and TGA, respectively. </w:t>
      </w:r>
    </w:p>
    <w:p w:rsidR="003A71ED" w:rsidRPr="00DE2A39" w:rsidRDefault="00E25C24" w:rsidP="00DE2A39">
      <w:pPr>
        <w:spacing w:after="0"/>
        <w:ind w:firstLine="720"/>
        <w:contextualSpacing/>
        <w:rPr>
          <w:rFonts w:ascii="Times New Roman" w:hAnsi="Times New Roman" w:cs="Times New Roman"/>
          <w:sz w:val="24"/>
          <w:szCs w:val="24"/>
        </w:rPr>
      </w:pPr>
      <w:r w:rsidRPr="00DE2A39">
        <w:rPr>
          <w:rFonts w:ascii="Times New Roman" w:hAnsi="Times New Roman" w:cs="Times New Roman"/>
          <w:sz w:val="24"/>
          <w:szCs w:val="24"/>
        </w:rPr>
        <w:t xml:space="preserve">For the given example below, a gene </w:t>
      </w:r>
      <w:r w:rsidR="00F302A4" w:rsidRPr="00DE2A39">
        <w:rPr>
          <w:rFonts w:ascii="Times New Roman" w:hAnsi="Times New Roman" w:cs="Times New Roman"/>
          <w:sz w:val="24"/>
          <w:szCs w:val="24"/>
        </w:rPr>
        <w:t>interpretation follows:</w:t>
      </w:r>
    </w:p>
    <w:p w:rsidR="00634F41" w:rsidRPr="00DE2A39" w:rsidRDefault="00E25C24" w:rsidP="00DE2A39">
      <w:pPr>
        <w:spacing w:after="0"/>
        <w:ind w:firstLine="720"/>
        <w:contextualSpacing/>
        <w:rPr>
          <w:rFonts w:ascii="Times New Roman" w:hAnsi="Times New Roman" w:cs="Times New Roman"/>
          <w:sz w:val="24"/>
          <w:szCs w:val="24"/>
        </w:rPr>
      </w:pPr>
      <w:r w:rsidRPr="00DE2A39">
        <w:rPr>
          <w:rFonts w:ascii="Times New Roman" w:hAnsi="Times New Roman" w:cs="Times New Roman"/>
          <w:sz w:val="24"/>
          <w:szCs w:val="24"/>
        </w:rPr>
        <w:t>TCAGGCTTTAATTCATCCGTGATCTTTGACGACGGTAAATACGATGCAGATATAA</w:t>
      </w:r>
      <w:r w:rsidRPr="00DE2A39">
        <w:rPr>
          <w:rFonts w:ascii="Times New Roman" w:hAnsi="Times New Roman" w:cs="Times New Roman"/>
          <w:b/>
          <w:sz w:val="24"/>
          <w:szCs w:val="24"/>
          <w:u w:val="single"/>
        </w:rPr>
        <w:t>TAC</w:t>
      </w:r>
      <w:r w:rsidRPr="00DE2A39">
        <w:rPr>
          <w:rFonts w:ascii="Times New Roman" w:hAnsi="Times New Roman" w:cs="Times New Roman"/>
          <w:sz w:val="24"/>
          <w:szCs w:val="24"/>
        </w:rPr>
        <w:t>GATGACCGATGCCA</w:t>
      </w:r>
      <w:r w:rsidRPr="00DE2A39">
        <w:rPr>
          <w:rFonts w:ascii="Times New Roman" w:hAnsi="Times New Roman" w:cs="Times New Roman"/>
          <w:i/>
          <w:color w:val="FF0000"/>
          <w:sz w:val="24"/>
          <w:szCs w:val="24"/>
        </w:rPr>
        <w:t>ATC</w:t>
      </w:r>
      <w:r w:rsidRPr="00DE2A39">
        <w:rPr>
          <w:rFonts w:ascii="Times New Roman" w:hAnsi="Times New Roman" w:cs="Times New Roman"/>
          <w:sz w:val="24"/>
          <w:szCs w:val="24"/>
        </w:rPr>
        <w:t>GACCGATCAAGGAGGCACCGAATGGCGATGATGGCGATGATTGCGATTAACGAAGTGGAACGC</w:t>
      </w:r>
      <w:r w:rsidRPr="00DE2A39">
        <w:rPr>
          <w:rFonts w:ascii="Times New Roman" w:hAnsi="Times New Roman" w:cs="Times New Roman"/>
          <w:i/>
          <w:color w:val="FF0000"/>
          <w:sz w:val="24"/>
          <w:szCs w:val="24"/>
        </w:rPr>
        <w:t>ATT</w:t>
      </w:r>
      <w:r w:rsidRPr="00DE2A39">
        <w:rPr>
          <w:rFonts w:ascii="Times New Roman" w:hAnsi="Times New Roman" w:cs="Times New Roman"/>
          <w:sz w:val="24"/>
          <w:szCs w:val="24"/>
        </w:rPr>
        <w:t>ATGGCGGGCATTAACGAAGA</w:t>
      </w:r>
      <w:r w:rsidRPr="00DE2A39">
        <w:rPr>
          <w:rFonts w:ascii="Times New Roman" w:hAnsi="Times New Roman" w:cs="Times New Roman"/>
          <w:b/>
          <w:sz w:val="24"/>
          <w:szCs w:val="24"/>
          <w:u w:val="single"/>
        </w:rPr>
        <w:t>TAC</w:t>
      </w:r>
      <w:r w:rsidRPr="00DE2A39">
        <w:rPr>
          <w:rFonts w:ascii="Times New Roman" w:hAnsi="Times New Roman" w:cs="Times New Roman"/>
          <w:sz w:val="24"/>
          <w:szCs w:val="24"/>
        </w:rPr>
        <w:t>CCATGCGACCGGCGAAAACGAAACCATTTGCAGCTGCGCGAACTTTGAAGAACTGACCCATGCGACCGGCCGCGAAGCGACCTAAAAGTCGTAATTACGT</w:t>
      </w:r>
      <w:r w:rsidRPr="00DE2A39">
        <w:rPr>
          <w:rFonts w:ascii="Times New Roman" w:hAnsi="Times New Roman" w:cs="Times New Roman"/>
          <w:i/>
          <w:color w:val="FF0000"/>
          <w:sz w:val="24"/>
          <w:szCs w:val="24"/>
        </w:rPr>
        <w:t>ATC</w:t>
      </w:r>
      <w:r w:rsidRPr="00DE2A39">
        <w:rPr>
          <w:rFonts w:ascii="Times New Roman" w:hAnsi="Times New Roman" w:cs="Times New Roman"/>
          <w:sz w:val="24"/>
          <w:szCs w:val="24"/>
        </w:rPr>
        <w:t>AAGTCATGGGCCGCGGGCGCCCGGCCCACTGACTAGACTAGGGCCGGGCGCCCGCGGCCCACCATATAAATAAAAAAAAAAAAAACGAGGCTATAGCTCATCAATGACCT</w:t>
      </w:r>
    </w:p>
    <w:p w:rsidR="007544C2" w:rsidRPr="00DE2A39" w:rsidRDefault="00E25C24" w:rsidP="00DE2A39">
      <w:pPr>
        <w:spacing w:after="0"/>
        <w:ind w:firstLine="720"/>
        <w:contextualSpacing/>
        <w:rPr>
          <w:rFonts w:ascii="Times New Roman" w:hAnsi="Times New Roman" w:cs="Times New Roman"/>
          <w:sz w:val="24"/>
          <w:szCs w:val="24"/>
        </w:rPr>
      </w:pPr>
      <w:r w:rsidRPr="00DE2A39">
        <w:rPr>
          <w:rFonts w:ascii="Times New Roman" w:hAnsi="Times New Roman" w:cs="Times New Roman"/>
          <w:sz w:val="24"/>
          <w:szCs w:val="24"/>
        </w:rPr>
        <w:t>SerGlyPheAsnSerSerValIlePheAspAspGlyLysTyrAspAlaAspIleIleArgOp*ProMetProIleAspArgSerArgArgHisArgMetAlaMetMetAlaMetIleAlaIleAsnGluValGluArgIleMetAlaGlyIleAsnGluAspThrHisAlaThrGlyGluAsnGluThrIleCysSerCysAlaAsnPheGluGluLeuThrHisAlaThrGlyArgGluAlaThrOc*LysSerOc*LeuArgIleLysSerTrpAlaAlaGlyAlaArgProThrAspAm*ThrArgAlaGlyArgProArgProThrIleOc*IleLysLysLysLysThrArgLeuAm*LeuIleAsnAsp</w:t>
      </w:r>
    </w:p>
    <w:p w:rsidR="00DE609B" w:rsidRPr="00DE2A39" w:rsidRDefault="00E25C24" w:rsidP="00DE2A39">
      <w:pPr>
        <w:spacing w:after="0"/>
        <w:ind w:firstLine="720"/>
        <w:contextualSpacing/>
        <w:rPr>
          <w:rFonts w:ascii="Times New Roman" w:hAnsi="Times New Roman" w:cs="Times New Roman"/>
          <w:sz w:val="24"/>
          <w:szCs w:val="24"/>
        </w:rPr>
      </w:pPr>
      <w:r w:rsidRPr="00DE2A39">
        <w:rPr>
          <w:rFonts w:ascii="Times New Roman" w:hAnsi="Times New Roman" w:cs="Times New Roman"/>
          <w:sz w:val="24"/>
          <w:szCs w:val="24"/>
        </w:rPr>
        <w:t>The codons in italics are the stop codon, while those underlined in bold are the Met anticodons.</w:t>
      </w:r>
    </w:p>
    <w:p w:rsidR="00DE609B" w:rsidRPr="00DE2A39" w:rsidRDefault="00E25C24" w:rsidP="00DE2A39">
      <w:pPr>
        <w:spacing w:after="0"/>
        <w:ind w:firstLine="720"/>
        <w:contextualSpacing/>
        <w:rPr>
          <w:rFonts w:ascii="Times New Roman" w:hAnsi="Times New Roman" w:cs="Times New Roman"/>
          <w:sz w:val="24"/>
          <w:szCs w:val="24"/>
        </w:rPr>
      </w:pPr>
      <w:r w:rsidRPr="00DE2A39">
        <w:rPr>
          <w:rFonts w:ascii="Times New Roman" w:hAnsi="Times New Roman" w:cs="Times New Roman"/>
          <w:sz w:val="24"/>
          <w:szCs w:val="24"/>
        </w:rPr>
        <w:t>The sequence of RNA which will be translated from that DNA sequence is;</w:t>
      </w:r>
    </w:p>
    <w:p w:rsidR="00DE609B" w:rsidRPr="00DE2A39" w:rsidRDefault="00E25C24" w:rsidP="00DE2A39">
      <w:pPr>
        <w:spacing w:after="0"/>
        <w:ind w:firstLine="720"/>
        <w:contextualSpacing/>
        <w:rPr>
          <w:rFonts w:ascii="Times New Roman" w:hAnsi="Times New Roman" w:cs="Times New Roman"/>
          <w:sz w:val="24"/>
          <w:szCs w:val="24"/>
        </w:rPr>
      </w:pPr>
      <w:r w:rsidRPr="00DE2A39">
        <w:rPr>
          <w:rFonts w:ascii="Times New Roman" w:hAnsi="Times New Roman" w:cs="Times New Roman"/>
          <w:sz w:val="24"/>
          <w:szCs w:val="24"/>
        </w:rPr>
        <w:t>AGGTCATTGATGAGCTATAGCCTCGTTTTTTTTTTTTTTATTTATATGGTGGGCCGCGGGCGCCCGGCCCTAGTCTAGTCAGTGGGCCGGGCGCCCGCGGCCCATGACTTGATACGTAATTACGACTTTTAGGTCGCTTCGCGGCCGGTCGCATGGGTCAGTTCTTCAAAGTTCGCGCAGCTGCAAATGGTTTCGTTTTCGCCGGTCGCATGGGTATCTTCGTTAATGCCCGCCATAATGCGTTCCACTTCGTTAATCGCAATCATCGCCATCATCGCCATTCGGTGCCTCCTTGATCGGTCGATTGGCATCGGTCATCGTATTATATCTGCATCGTATTTACCGTCGTCAAAGATCACGGATGAATTAAAGCCTGA</w:t>
      </w:r>
    </w:p>
    <w:p w:rsidR="00DE609B" w:rsidRPr="00DE2A39" w:rsidRDefault="00E25C24" w:rsidP="00DE2A39">
      <w:pPr>
        <w:spacing w:after="0"/>
        <w:ind w:firstLine="720"/>
        <w:contextualSpacing/>
        <w:rPr>
          <w:rFonts w:ascii="Times New Roman" w:hAnsi="Times New Roman" w:cs="Times New Roman"/>
          <w:sz w:val="24"/>
          <w:szCs w:val="24"/>
        </w:rPr>
      </w:pPr>
      <w:r w:rsidRPr="00DE2A39">
        <w:rPr>
          <w:rFonts w:ascii="Times New Roman" w:hAnsi="Times New Roman" w:cs="Times New Roman"/>
          <w:sz w:val="24"/>
          <w:szCs w:val="24"/>
        </w:rPr>
        <w:t>The functional mRNA would carry such information to the mitochondrion, where it shall be utilized to produce protein chains. The expected polypeptide sequence of the above DNA sequence</w:t>
      </w:r>
      <w:r w:rsidR="008E476A" w:rsidRPr="00DE2A39">
        <w:rPr>
          <w:rFonts w:ascii="Times New Roman" w:hAnsi="Times New Roman" w:cs="Times New Roman"/>
          <w:sz w:val="24"/>
          <w:szCs w:val="24"/>
        </w:rPr>
        <w:t xml:space="preserve"> in 5’3’ frame 1</w:t>
      </w:r>
      <w:r w:rsidRPr="00DE2A39">
        <w:rPr>
          <w:rFonts w:ascii="Times New Roman" w:hAnsi="Times New Roman" w:cs="Times New Roman"/>
          <w:sz w:val="24"/>
          <w:szCs w:val="24"/>
        </w:rPr>
        <w:t xml:space="preserve"> is as follows;</w:t>
      </w:r>
    </w:p>
    <w:p w:rsidR="00DE609B" w:rsidRPr="00DE2A39" w:rsidRDefault="00E25C24" w:rsidP="00DE2A39">
      <w:pPr>
        <w:spacing w:after="0"/>
        <w:ind w:firstLine="720"/>
        <w:contextualSpacing/>
        <w:rPr>
          <w:rFonts w:ascii="Times New Roman" w:hAnsi="Times New Roman" w:cs="Times New Roman"/>
          <w:sz w:val="24"/>
          <w:szCs w:val="24"/>
        </w:rPr>
      </w:pPr>
      <w:r w:rsidRPr="00DE2A39">
        <w:rPr>
          <w:rFonts w:ascii="Times New Roman" w:hAnsi="Times New Roman" w:cs="Times New Roman"/>
          <w:sz w:val="24"/>
          <w:szCs w:val="24"/>
        </w:rPr>
        <w:t>SGFNSSVIFDDGKYDADIIR-PMPIDRSRRHRMAMMAMIAINEVERIMAGINEDTHATGENETICSCANFEELTHATGREAT-KS-LRIKSWAAGARPTD-TRAGRPRPTI-IKKKKTRL-LIND.</w:t>
      </w:r>
    </w:p>
    <w:p w:rsidR="008E476A" w:rsidRPr="00DE2A39" w:rsidRDefault="00E25C24" w:rsidP="00DE2A39">
      <w:pPr>
        <w:spacing w:after="0"/>
        <w:ind w:firstLine="720"/>
        <w:contextualSpacing/>
        <w:jc w:val="center"/>
        <w:rPr>
          <w:rFonts w:ascii="Times New Roman" w:hAnsi="Times New Roman" w:cs="Times New Roman"/>
          <w:b/>
          <w:sz w:val="24"/>
          <w:szCs w:val="24"/>
        </w:rPr>
      </w:pPr>
      <w:r w:rsidRPr="00DE2A39">
        <w:rPr>
          <w:rFonts w:ascii="Times New Roman" w:hAnsi="Times New Roman" w:cs="Times New Roman"/>
          <w:b/>
          <w:sz w:val="24"/>
          <w:szCs w:val="24"/>
        </w:rPr>
        <w:t>Conclusion</w:t>
      </w:r>
    </w:p>
    <w:p w:rsidR="000F689E" w:rsidRPr="00DE2A39" w:rsidRDefault="00E25C24" w:rsidP="00DE2A39">
      <w:pPr>
        <w:spacing w:after="0"/>
        <w:ind w:firstLine="720"/>
        <w:contextualSpacing/>
        <w:rPr>
          <w:rFonts w:ascii="Times New Roman" w:hAnsi="Times New Roman" w:cs="Times New Roman"/>
          <w:sz w:val="24"/>
          <w:szCs w:val="24"/>
        </w:rPr>
      </w:pPr>
      <w:r w:rsidRPr="00DE2A39">
        <w:rPr>
          <w:rFonts w:ascii="Times New Roman" w:hAnsi="Times New Roman" w:cs="Times New Roman"/>
          <w:sz w:val="24"/>
          <w:szCs w:val="24"/>
        </w:rPr>
        <w:t xml:space="preserve">Codon analysis is an arduous process requiring meticulous observation and interpretation.  The DNA codon for a particular protein is translated into a messenger RNA, which then is carried to the mitochondrion where it is transcribed, and thus protein synthesis ensues. </w:t>
      </w:r>
    </w:p>
    <w:p w:rsidR="00DE2A39" w:rsidRDefault="00DE2A39">
      <w:pPr>
        <w:rPr>
          <w:rFonts w:ascii="Times New Roman" w:hAnsi="Times New Roman" w:cs="Times New Roman"/>
          <w:sz w:val="24"/>
          <w:szCs w:val="24"/>
        </w:rPr>
      </w:pPr>
      <w:r>
        <w:rPr>
          <w:rFonts w:ascii="Times New Roman" w:hAnsi="Times New Roman" w:cs="Times New Roman"/>
          <w:sz w:val="24"/>
          <w:szCs w:val="24"/>
        </w:rPr>
        <w:br w:type="page"/>
      </w:r>
    </w:p>
    <w:p w:rsidR="000F689E" w:rsidRPr="00DE2A39" w:rsidRDefault="00E25C24" w:rsidP="000F689E">
      <w:pPr>
        <w:jc w:val="center"/>
        <w:rPr>
          <w:rFonts w:ascii="Times New Roman" w:hAnsi="Times New Roman" w:cs="Times New Roman"/>
          <w:sz w:val="24"/>
          <w:szCs w:val="24"/>
        </w:rPr>
      </w:pPr>
      <w:bookmarkStart w:id="0" w:name="_GoBack"/>
      <w:bookmarkEnd w:id="0"/>
      <w:r w:rsidRPr="00DE2A39">
        <w:rPr>
          <w:rFonts w:ascii="Times New Roman" w:hAnsi="Times New Roman" w:cs="Times New Roman"/>
          <w:sz w:val="24"/>
          <w:szCs w:val="24"/>
        </w:rPr>
        <w:t>Reference</w:t>
      </w:r>
    </w:p>
    <w:p w:rsidR="000F689E" w:rsidRPr="00DE2A39" w:rsidRDefault="00E25C24" w:rsidP="00000E17">
      <w:pPr>
        <w:ind w:left="720" w:hanging="720"/>
        <w:rPr>
          <w:rFonts w:ascii="Times New Roman" w:hAnsi="Times New Roman" w:cs="Times New Roman"/>
          <w:sz w:val="24"/>
          <w:szCs w:val="24"/>
        </w:rPr>
      </w:pPr>
      <w:r w:rsidRPr="00DE2A39">
        <w:rPr>
          <w:rFonts w:ascii="Times New Roman" w:hAnsi="Times New Roman" w:cs="Times New Roman"/>
          <w:sz w:val="24"/>
          <w:szCs w:val="24"/>
        </w:rPr>
        <w:t xml:space="preserve">Geraldo, R (2003). </w:t>
      </w:r>
      <w:r w:rsidRPr="00DE2A39">
        <w:rPr>
          <w:rFonts w:ascii="Times New Roman" w:hAnsi="Times New Roman" w:cs="Times New Roman"/>
          <w:i/>
          <w:sz w:val="24"/>
          <w:szCs w:val="24"/>
        </w:rPr>
        <w:t xml:space="preserve">Common domains in the initiators of DNA replication in Bacteria, Archaea, and Eukarya: combined structural, functional, and phylogenetic perspectives. </w:t>
      </w:r>
      <w:r w:rsidR="00000E17" w:rsidRPr="00DE2A39">
        <w:rPr>
          <w:rFonts w:ascii="Times New Roman" w:hAnsi="Times New Roman" w:cs="Times New Roman"/>
          <w:sz w:val="24"/>
          <w:szCs w:val="24"/>
        </w:rPr>
        <w:t xml:space="preserve">FEMS Microbiology Reviews. Available at </w:t>
      </w:r>
      <w:hyperlink r:id="rId7" w:history="1">
        <w:r w:rsidR="00000E17" w:rsidRPr="00DE2A39">
          <w:rPr>
            <w:rStyle w:val="Hyperlink"/>
            <w:rFonts w:ascii="Times New Roman" w:hAnsi="Times New Roman" w:cs="Times New Roman"/>
            <w:sz w:val="24"/>
            <w:szCs w:val="24"/>
          </w:rPr>
          <w:t>https://academic.oup.com/femsre/article/26/5/533/539120</w:t>
        </w:r>
      </w:hyperlink>
    </w:p>
    <w:p w:rsidR="00000E17" w:rsidRPr="00DE2A39" w:rsidRDefault="00E25C24" w:rsidP="00000E17">
      <w:pPr>
        <w:ind w:left="720" w:hanging="720"/>
        <w:rPr>
          <w:rFonts w:ascii="Times New Roman" w:hAnsi="Times New Roman" w:cs="Times New Roman"/>
          <w:sz w:val="24"/>
          <w:szCs w:val="24"/>
        </w:rPr>
      </w:pPr>
      <w:r w:rsidRPr="00DE2A39">
        <w:rPr>
          <w:rFonts w:ascii="Times New Roman" w:hAnsi="Times New Roman" w:cs="Times New Roman"/>
          <w:sz w:val="24"/>
          <w:szCs w:val="24"/>
        </w:rPr>
        <w:t xml:space="preserve">S. Chodavarapu (2016). </w:t>
      </w:r>
      <w:r w:rsidRPr="00DE2A39">
        <w:rPr>
          <w:rFonts w:ascii="Times New Roman" w:hAnsi="Times New Roman" w:cs="Times New Roman"/>
          <w:i/>
          <w:sz w:val="24"/>
          <w:szCs w:val="24"/>
        </w:rPr>
        <w:t xml:space="preserve">Replication Initiation in Bacteria. </w:t>
      </w:r>
      <w:r w:rsidRPr="00DE2A39">
        <w:rPr>
          <w:rFonts w:ascii="Times New Roman" w:hAnsi="Times New Roman" w:cs="Times New Roman"/>
          <w:sz w:val="24"/>
          <w:szCs w:val="24"/>
        </w:rPr>
        <w:t>NCBI. Available at https://www.ncbi.nlm.nih.gov/pmc/articles/PMC5551690/</w:t>
      </w:r>
    </w:p>
    <w:p w:rsidR="008E476A" w:rsidRPr="00DE2A39" w:rsidRDefault="008E476A" w:rsidP="00000E17">
      <w:pPr>
        <w:ind w:left="720" w:hanging="720"/>
        <w:rPr>
          <w:rFonts w:ascii="Times New Roman" w:hAnsi="Times New Roman" w:cs="Times New Roman"/>
          <w:sz w:val="24"/>
          <w:szCs w:val="24"/>
        </w:rPr>
      </w:pPr>
    </w:p>
    <w:sectPr w:rsidR="008E476A" w:rsidRPr="00DE2A3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F1F" w:rsidRDefault="00335F1F" w:rsidP="00D64328">
      <w:pPr>
        <w:spacing w:after="0" w:line="240" w:lineRule="auto"/>
      </w:pPr>
      <w:r>
        <w:separator/>
      </w:r>
    </w:p>
  </w:endnote>
  <w:endnote w:type="continuationSeparator" w:id="0">
    <w:p w:rsidR="00335F1F" w:rsidRDefault="00335F1F" w:rsidP="00D64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F1F" w:rsidRDefault="00335F1F" w:rsidP="00D64328">
      <w:pPr>
        <w:spacing w:after="0" w:line="240" w:lineRule="auto"/>
      </w:pPr>
      <w:r>
        <w:separator/>
      </w:r>
    </w:p>
  </w:footnote>
  <w:footnote w:type="continuationSeparator" w:id="0">
    <w:p w:rsidR="00335F1F" w:rsidRDefault="00335F1F" w:rsidP="00D643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328" w:rsidRPr="00DE2A39" w:rsidRDefault="00D64328">
    <w:pPr>
      <w:pStyle w:val="Header"/>
      <w:jc w:val="right"/>
      <w:rPr>
        <w:rFonts w:ascii="Times New Roman" w:hAnsi="Times New Roman" w:cs="Times New Roman"/>
        <w:sz w:val="24"/>
      </w:rPr>
    </w:pPr>
    <w:r w:rsidRPr="00DE2A39">
      <w:rPr>
        <w:rFonts w:ascii="Times New Roman" w:hAnsi="Times New Roman" w:cs="Times New Roman"/>
        <w:sz w:val="24"/>
      </w:rPr>
      <w:t>DNA TRANSCRIPTION</w:t>
    </w:r>
    <w:r w:rsidRPr="00DE2A39">
      <w:rPr>
        <w:rFonts w:ascii="Times New Roman" w:hAnsi="Times New Roman" w:cs="Times New Roman"/>
        <w:sz w:val="24"/>
      </w:rPr>
      <w:tab/>
    </w:r>
    <w:r w:rsidRPr="00DE2A39">
      <w:rPr>
        <w:rFonts w:ascii="Times New Roman" w:hAnsi="Times New Roman" w:cs="Times New Roman"/>
        <w:sz w:val="24"/>
      </w:rPr>
      <w:tab/>
    </w:r>
    <w:sdt>
      <w:sdtPr>
        <w:rPr>
          <w:rFonts w:ascii="Times New Roman" w:hAnsi="Times New Roman" w:cs="Times New Roman"/>
          <w:sz w:val="24"/>
        </w:rPr>
        <w:id w:val="2143617471"/>
        <w:docPartObj>
          <w:docPartGallery w:val="Page Numbers (Top of Page)"/>
          <w:docPartUnique/>
        </w:docPartObj>
      </w:sdtPr>
      <w:sdtEndPr>
        <w:rPr>
          <w:noProof/>
        </w:rPr>
      </w:sdtEndPr>
      <w:sdtContent>
        <w:r w:rsidRPr="00DE2A39">
          <w:rPr>
            <w:rFonts w:ascii="Times New Roman" w:hAnsi="Times New Roman" w:cs="Times New Roman"/>
            <w:sz w:val="24"/>
          </w:rPr>
          <w:fldChar w:fldCharType="begin"/>
        </w:r>
        <w:r w:rsidRPr="00DE2A39">
          <w:rPr>
            <w:rFonts w:ascii="Times New Roman" w:hAnsi="Times New Roman" w:cs="Times New Roman"/>
            <w:sz w:val="24"/>
          </w:rPr>
          <w:instrText xml:space="preserve"> PAGE   \* MERGEFORMAT </w:instrText>
        </w:r>
        <w:r w:rsidRPr="00DE2A39">
          <w:rPr>
            <w:rFonts w:ascii="Times New Roman" w:hAnsi="Times New Roman" w:cs="Times New Roman"/>
            <w:sz w:val="24"/>
          </w:rPr>
          <w:fldChar w:fldCharType="separate"/>
        </w:r>
        <w:r w:rsidR="00335F1F">
          <w:rPr>
            <w:rFonts w:ascii="Times New Roman" w:hAnsi="Times New Roman" w:cs="Times New Roman"/>
            <w:noProof/>
            <w:sz w:val="24"/>
          </w:rPr>
          <w:t>1</w:t>
        </w:r>
        <w:r w:rsidRPr="00DE2A39">
          <w:rPr>
            <w:rFonts w:ascii="Times New Roman" w:hAnsi="Times New Roman" w:cs="Times New Roman"/>
            <w:noProof/>
            <w:sz w:val="24"/>
          </w:rPr>
          <w:fldChar w:fldCharType="end"/>
        </w:r>
      </w:sdtContent>
    </w:sdt>
  </w:p>
  <w:p w:rsidR="00D64328" w:rsidRPr="00DE2A39" w:rsidRDefault="00D64328">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CDB"/>
    <w:rsid w:val="00000E17"/>
    <w:rsid w:val="00002CBC"/>
    <w:rsid w:val="000F689E"/>
    <w:rsid w:val="002F1C7F"/>
    <w:rsid w:val="00335F1F"/>
    <w:rsid w:val="003A71ED"/>
    <w:rsid w:val="005C708A"/>
    <w:rsid w:val="00634F41"/>
    <w:rsid w:val="00650CDB"/>
    <w:rsid w:val="007544C2"/>
    <w:rsid w:val="007650DA"/>
    <w:rsid w:val="008E476A"/>
    <w:rsid w:val="00A445BA"/>
    <w:rsid w:val="00AF089F"/>
    <w:rsid w:val="00D64328"/>
    <w:rsid w:val="00DE2A39"/>
    <w:rsid w:val="00DE609B"/>
    <w:rsid w:val="00E25C24"/>
    <w:rsid w:val="00F30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0E17"/>
    <w:rPr>
      <w:color w:val="0000FF" w:themeColor="hyperlink"/>
      <w:u w:val="single"/>
    </w:rPr>
  </w:style>
  <w:style w:type="paragraph" w:styleId="Header">
    <w:name w:val="header"/>
    <w:basedOn w:val="Normal"/>
    <w:link w:val="HeaderChar"/>
    <w:uiPriority w:val="99"/>
    <w:unhideWhenUsed/>
    <w:rsid w:val="00D643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328"/>
  </w:style>
  <w:style w:type="paragraph" w:styleId="Footer">
    <w:name w:val="footer"/>
    <w:basedOn w:val="Normal"/>
    <w:link w:val="FooterChar"/>
    <w:uiPriority w:val="99"/>
    <w:unhideWhenUsed/>
    <w:rsid w:val="00D643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3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0E17"/>
    <w:rPr>
      <w:color w:val="0000FF" w:themeColor="hyperlink"/>
      <w:u w:val="single"/>
    </w:rPr>
  </w:style>
  <w:style w:type="paragraph" w:styleId="Header">
    <w:name w:val="header"/>
    <w:basedOn w:val="Normal"/>
    <w:link w:val="HeaderChar"/>
    <w:uiPriority w:val="99"/>
    <w:unhideWhenUsed/>
    <w:rsid w:val="00D643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328"/>
  </w:style>
  <w:style w:type="paragraph" w:styleId="Footer">
    <w:name w:val="footer"/>
    <w:basedOn w:val="Normal"/>
    <w:link w:val="FooterChar"/>
    <w:uiPriority w:val="99"/>
    <w:unhideWhenUsed/>
    <w:rsid w:val="00D643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cademic.oup.com/femsre/article/26/5/533/53912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2020-10-12T18:45:00Z</dcterms:created>
  <dcterms:modified xsi:type="dcterms:W3CDTF">2020-10-12T18:45:00Z</dcterms:modified>
</cp:coreProperties>
</file>